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AB5" w:rsidRDefault="00B92AB5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B92AB5" w:rsidRDefault="00B92AB5">
      <w:pPr>
        <w:pStyle w:val="ConsPlusNormal"/>
        <w:outlineLvl w:val="0"/>
      </w:pPr>
    </w:p>
    <w:p w:rsidR="00B92AB5" w:rsidRDefault="00B92AB5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B92AB5" w:rsidRDefault="00B92AB5">
      <w:pPr>
        <w:pStyle w:val="ConsPlusTitle"/>
        <w:jc w:val="center"/>
      </w:pPr>
    </w:p>
    <w:p w:rsidR="00B92AB5" w:rsidRDefault="00B92AB5">
      <w:pPr>
        <w:pStyle w:val="ConsPlusTitle"/>
        <w:jc w:val="center"/>
      </w:pPr>
      <w:r>
        <w:t>ПОСТАНОВЛЕНИЕ</w:t>
      </w:r>
    </w:p>
    <w:p w:rsidR="00B92AB5" w:rsidRDefault="00B92AB5">
      <w:pPr>
        <w:pStyle w:val="ConsPlusTitle"/>
        <w:jc w:val="center"/>
      </w:pPr>
      <w:r>
        <w:t>от 11 мая 2017 г. N 178-п</w:t>
      </w:r>
    </w:p>
    <w:p w:rsidR="00B92AB5" w:rsidRDefault="00B92AB5">
      <w:pPr>
        <w:pStyle w:val="ConsPlusTitle"/>
        <w:jc w:val="center"/>
      </w:pPr>
    </w:p>
    <w:p w:rsidR="00B92AB5" w:rsidRDefault="00B92AB5">
      <w:pPr>
        <w:pStyle w:val="ConsPlusTitle"/>
        <w:jc w:val="center"/>
      </w:pPr>
      <w:r>
        <w:t>ОБ УСТАНОВЛЕНИИ ПРАВИЛ ОСУЩЕСТВЛЕНИЯ ДЕЯТЕЛЬНОСТИ</w:t>
      </w:r>
    </w:p>
    <w:p w:rsidR="00B92AB5" w:rsidRDefault="00B92AB5">
      <w:pPr>
        <w:pStyle w:val="ConsPlusTitle"/>
        <w:jc w:val="center"/>
      </w:pPr>
      <w:r>
        <w:t>РЕГИОНАЛЬНОГО ОПЕРАТОРА ПО ОБРАЩЕНИЮ С ТВЕРДЫМИ</w:t>
      </w:r>
    </w:p>
    <w:p w:rsidR="00B92AB5" w:rsidRDefault="00B92AB5">
      <w:pPr>
        <w:pStyle w:val="ConsPlusTitle"/>
        <w:jc w:val="center"/>
      </w:pPr>
      <w:r>
        <w:t>КОММУНАЛЬНЫМИ ОТХОДАМИ НА ТЕРРИТОРИИ НОВОСИБИРСКОЙ ОБЛАСТИ</w:t>
      </w:r>
    </w:p>
    <w:p w:rsidR="00B92AB5" w:rsidRDefault="00B92AB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B92AB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>от 12.03.2019 N 95-п)</w:t>
            </w:r>
          </w:p>
        </w:tc>
      </w:tr>
    </w:tbl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7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Правительство Новосибирской области постановляет: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Установить прилагаемые </w:t>
      </w:r>
      <w:hyperlink w:anchor="P28" w:history="1">
        <w:r>
          <w:rPr>
            <w:color w:val="0000FF"/>
          </w:rPr>
          <w:t>правила</w:t>
        </w:r>
      </w:hyperlink>
      <w:r>
        <w:t xml:space="preserve"> осуществления деятельности регионального оператора по обращению с твердыми коммунальными отходами на территории Новосибирской области.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jc w:val="right"/>
      </w:pPr>
      <w:r>
        <w:t>Губернатор Новосибирской области</w:t>
      </w:r>
    </w:p>
    <w:p w:rsidR="00B92AB5" w:rsidRDefault="00B92AB5">
      <w:pPr>
        <w:pStyle w:val="ConsPlusNormal"/>
        <w:jc w:val="right"/>
      </w:pPr>
      <w:r>
        <w:t>В.Ф.ГОРОДЕЦКИЙ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jc w:val="right"/>
        <w:outlineLvl w:val="0"/>
      </w:pPr>
      <w:r>
        <w:t>Приложение</w:t>
      </w:r>
    </w:p>
    <w:p w:rsidR="00B92AB5" w:rsidRDefault="00B92AB5">
      <w:pPr>
        <w:pStyle w:val="ConsPlusNormal"/>
        <w:jc w:val="right"/>
      </w:pPr>
      <w:r>
        <w:t>к постановлению</w:t>
      </w:r>
    </w:p>
    <w:p w:rsidR="00B92AB5" w:rsidRDefault="00B92AB5">
      <w:pPr>
        <w:pStyle w:val="ConsPlusNormal"/>
        <w:jc w:val="right"/>
      </w:pPr>
      <w:r>
        <w:t>Правительства Новосибирской области</w:t>
      </w:r>
    </w:p>
    <w:p w:rsidR="00B92AB5" w:rsidRDefault="00B92AB5">
      <w:pPr>
        <w:pStyle w:val="ConsPlusNormal"/>
        <w:jc w:val="right"/>
      </w:pPr>
      <w:r>
        <w:t>от 11.05.2017 N 178-п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</w:pPr>
      <w:bookmarkStart w:id="0" w:name="P28"/>
      <w:bookmarkEnd w:id="0"/>
      <w:r>
        <w:t>ПРАВИЛА</w:t>
      </w:r>
    </w:p>
    <w:p w:rsidR="00B92AB5" w:rsidRDefault="00B92AB5">
      <w:pPr>
        <w:pStyle w:val="ConsPlusTitle"/>
        <w:jc w:val="center"/>
      </w:pPr>
      <w:r>
        <w:t>ОСУЩЕСТВЛЕНИЯ ДЕЯТЕЛЬНОСТИ РЕГИОНАЛЬНОГО ОПЕРАТОРА</w:t>
      </w:r>
    </w:p>
    <w:p w:rsidR="00B92AB5" w:rsidRDefault="00B92AB5">
      <w:pPr>
        <w:pStyle w:val="ConsPlusTitle"/>
        <w:jc w:val="center"/>
      </w:pPr>
      <w:r>
        <w:t>ПО ОБРАЩЕНИЮ С ТВЕРДЫМИ КОММУНАЛЬНЫМИ ОТХОДАМИ</w:t>
      </w:r>
    </w:p>
    <w:p w:rsidR="00B92AB5" w:rsidRDefault="00B92AB5">
      <w:pPr>
        <w:pStyle w:val="ConsPlusTitle"/>
        <w:jc w:val="center"/>
      </w:pPr>
      <w:r>
        <w:t>НА ТЕРРИТОРИИ НОВОСИБИРСКОЙ ОБЛАСТИ</w:t>
      </w:r>
    </w:p>
    <w:p w:rsidR="00B92AB5" w:rsidRDefault="00B92AB5">
      <w:pPr>
        <w:pStyle w:val="ConsPlusTitle"/>
        <w:jc w:val="center"/>
      </w:pPr>
      <w:r>
        <w:t>(ДАЛЕЕ - ПРАВИЛА)</w:t>
      </w:r>
    </w:p>
    <w:p w:rsidR="00B92AB5" w:rsidRDefault="00B92AB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B92AB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8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B92AB5" w:rsidRDefault="00B92AB5">
            <w:pPr>
              <w:pStyle w:val="ConsPlusNormal"/>
              <w:jc w:val="center"/>
            </w:pPr>
            <w:r>
              <w:rPr>
                <w:color w:val="392C69"/>
              </w:rPr>
              <w:t>от 12.03.2019 N 95-п)</w:t>
            </w:r>
          </w:p>
        </w:tc>
      </w:tr>
    </w:tbl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I. Общие положения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>1. Настоящие Правила определяют цели, задачи, функции и порядок осуществления деятельности регионального оператора по обращению с твердыми коммунальными отходами (далее - Региональный оператор) в сфере обращения с твердыми коммунальными отходами (далее - ТКО) на территории Новосибирской области.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lastRenderedPageBreak/>
        <w:t xml:space="preserve">2. Используемые в настоящих Правилах понятия употребляются в значениях, которые определены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 и иными нормативными правовыми актами.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3. Статус Регионального оператора присваивается юридическому лицу, определяется зона его деятельности на основании конкурсного отбора, проводимого министерством жилищно-коммунального хозяйства и энергетики Новосибирской области (далее - министерство).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4. Региональный оператор осуществляет свою деятельность на основании соглашения об организации деятельности по обращению с ТКО на территории Новосибирской области, заключенного с министерством по результатам проведения конкурсного отбора (далее - соглашение), Устава Регионального оператора, действующей лицензии, необходимой в отношении деятельности, которую юридическое лицо осуществляет самостоятельно (сбор, транспортирование, обработка, утилизация, обезвреживание, размещение отходов I - IV классов опасности).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II. Цели и задачи деятельности Регионального оператора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 xml:space="preserve">5. Целью деятельности Регионального оператора являются обеспечение сбора, транспортирования, обработки, утилизации, обезвреживания, захоронения ТКО на территории Новосибирской области в соответствии с действующим законодательством, в том числе территориальной </w:t>
      </w:r>
      <w:hyperlink r:id="rId10" w:history="1">
        <w:r>
          <w:rPr>
            <w:color w:val="0000FF"/>
          </w:rPr>
          <w:t>схемой</w:t>
        </w:r>
      </w:hyperlink>
      <w:r>
        <w:t xml:space="preserve"> обращения с отходами, в том числе с твердыми коммунальными отходами, Новосибирской области, утвержденной постановлением Правительства Новосибирской области от 26.09.2016 N 292-п "Об утверждении территориальной схемы обращения с отходами, в том числе с твердыми коммунальными отходами, Новосибирской области" (далее - территориальная схема), государственной </w:t>
      </w:r>
      <w:hyperlink r:id="rId11" w:history="1">
        <w:r>
          <w:rPr>
            <w:color w:val="0000FF"/>
          </w:rPr>
          <w:t>программой</w:t>
        </w:r>
      </w:hyperlink>
      <w:r>
        <w:t xml:space="preserve"> Новосибирской области "Развитие системы обращения с отходами производства и потребления в Новосибирской области в 2015 - 2020 годах", утвержденной постановлением Правительства Новосибирской области от 19.01.2015 N 10-п "Об утверждении государственной программы Новосибирской области "Развитие системы обращения с отходами производства и потребления в Новосибирской области в 2015 - 2020 годах" (далее - государственная программа).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6. Региональный оператор осуществляет сбор, транспортирование, обработку, утилизацию, обезвреживание, захоронение ТКО самостоятельно или с привлечением операторов по обращению с ТКО.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7. Основными задачами Регионального оператора являются: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1) реализация территориальной </w:t>
      </w:r>
      <w:hyperlink r:id="rId12" w:history="1">
        <w:r>
          <w:rPr>
            <w:color w:val="0000FF"/>
          </w:rPr>
          <w:t>схемы</w:t>
        </w:r>
      </w:hyperlink>
      <w:r>
        <w:t xml:space="preserve"> и участие в ее актуализации, участие в реализации мероприятий государственной </w:t>
      </w:r>
      <w:hyperlink r:id="rId13" w:history="1">
        <w:r>
          <w:rPr>
            <w:color w:val="0000FF"/>
          </w:rPr>
          <w:t>программы</w:t>
        </w:r>
      </w:hyperlink>
      <w:r>
        <w:t>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2) планирование, регулирование и контроль за обращением с ТКО и вторичными ресурсами в зоне его деятельности;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3) координация деятельности операторов, осуществляющих деятельность по сбору, транспортированию, обработке, обезвреживанию, захоронению ТКО в зоне деятельности Регионального оператора;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4) реализация механизмов экономического регулирования деятельности по обращению с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5) осуществление взаимодействия с юридическими лицами и индивидуальными предпринимателями, осуществляющими деятельность в сфере обращения с отходами производства и потребления, федеральными органами государственной власти, исполнительными </w:t>
      </w:r>
      <w:r>
        <w:lastRenderedPageBreak/>
        <w:t>органами государственной власти Новосибирской области, органами местного самоуправления муниципальных образований Новосибирской области, физическими и юридическими лицами;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6) участие в организации деятельности по созданию на территории муниципальных образований Новосибирской области комплексов (полигонов, площадок временного накопления отходов) по обработке, утилизации, обезвреживанию, размещению отходов и контроль их запуска на производственную мощность;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7) участие в разработке и реализации инвестиционных проектов (на основе концессионных соглашений, соглашений государственно-частного партнерства, соглашений </w:t>
      </w:r>
      <w:proofErr w:type="spellStart"/>
      <w:r>
        <w:t>муниципально</w:t>
      </w:r>
      <w:proofErr w:type="spellEnd"/>
      <w:r>
        <w:t>-частного партнерства) в сфере обращения отходов в зоне деятельности Регионального оператора;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8) внедрение системы раздельного накопления ТКО на территории Новосибирской области;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9) осуществление просвещения и воспитания жителей в Новосибирской области по вопросам обращения с ТКО.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III. Функции Регионального оператора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>8. Основными функциями Регионального оператора являются: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1) заключение договоров на оказание услуг по обработке, обезвреживанию, захоронению ТКО в соответствии с требованиями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 с операторами по обращению с ТКО, осуществляющими деятельность по обработке, обезвреживанию, захоронению ТКО на территории Новосибирской области на объектах, использование которых предусмотрено территориальной </w:t>
      </w:r>
      <w:hyperlink r:id="rId17" w:history="1">
        <w:r>
          <w:rPr>
            <w:color w:val="0000FF"/>
          </w:rPr>
          <w:t>схемой</w:t>
        </w:r>
      </w:hyperlink>
      <w:r>
        <w:t>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2) заключение договоров на оказание услуг по транспортированию ТКО с операторами по обращению с ТКО, осуществляющими деятельность по транспортированию ТКО, по цене, определенной сторонами такого договора, за исключением случаев, когда цены на услуги по транспортированию ТКО для Регионального оператора формируются по результатам торгов;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3) размещение одновременно в печатных средствах массовой информации, установленных для официального опубликования правовых актов органов государственной власти субъекта Российской Федерации, и на своем официальном сайте в информационно-телекоммуникационной сети "Интернет" адресованное потребителям предложение о заключении договора на оказание услуг по обращению с ТКО и текст типового договора в течение 10 рабочих дней со дня утверждения в установленном порядке единого тарифа на услугу Регионального оператора на 1-й год действия соглашения;</w:t>
      </w:r>
    </w:p>
    <w:p w:rsidR="00B92AB5" w:rsidRDefault="00B92AB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4) заключение договоров на оказание услуг по обращению с ТКО с потребителями;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5) обеспечение обращения с ТКО, ранее размещенными в зоне деятельности Регионального оператора, на земельных участках, не предназначенных для этих целей;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6) создание условий для накопления ТКО на контейнерных площадках, предусмотренных территориальной </w:t>
      </w:r>
      <w:hyperlink r:id="rId20" w:history="1">
        <w:r>
          <w:rPr>
            <w:color w:val="0000FF"/>
          </w:rPr>
          <w:t>схемой</w:t>
        </w:r>
      </w:hyperlink>
      <w:r>
        <w:t>, в том числе и путем заключения договоров на транспортирование ТКО с последующим размещением отходов на объектах, включенных в территориальную схему;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7) осуществление приема заявок потребителей на вывоз крупногабаритных отходов (далее - </w:t>
      </w:r>
      <w:r>
        <w:lastRenderedPageBreak/>
        <w:t>КГО) и прочих отходов и направление их операторам по обращению с ТКО в соответствии с заключенными договорами;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8) обеспечение выполнения нормативов утилизации путем утилизации отходов от использования товаров при заключении договора по обращению с ТКО с производителями, импортерами товаров в соответствии с </w:t>
      </w:r>
      <w:hyperlink r:id="rId22" w:history="1">
        <w:r>
          <w:rPr>
            <w:color w:val="0000FF"/>
          </w:rPr>
          <w:t>частью 4 статьи 24.2</w:t>
        </w:r>
      </w:hyperlink>
      <w:r>
        <w:t xml:space="preserve"> Федерального закона от 24.06.1998 N 89-ФЗ "Об отходах производства и потребления";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bookmarkStart w:id="1" w:name="P76"/>
      <w:bookmarkEnd w:id="1"/>
      <w:r>
        <w:t>9) разработка (самостоятельно или с привлечением сторонних организаций) и представление на согласование в министерство не позднее 30 календарных дней со дня вступления в силу соглашения, а затем - ежегодно: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графика(</w:t>
      </w:r>
      <w:proofErr w:type="spellStart"/>
      <w:r>
        <w:t>ов</w:t>
      </w:r>
      <w:proofErr w:type="spellEnd"/>
      <w:r>
        <w:t>) транспортирования ТКО на территории Новосибирской области;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плана мероприятий по ликвидации мест несанкционированного размещения отходов в зоне деятельности Регионального оператора;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плана внедрения системы раздельного накопления ТКО на территории Новосибирской области;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плана просвещения и воспитания жителей Новосибирской области по вопросам обращения с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графиков и маршрутов транспортирования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10) в установленные сроки реализация (самостоятельно или с привлечением специализированных организаций) графиков и планов, указанных в </w:t>
      </w:r>
      <w:hyperlink w:anchor="P76" w:history="1">
        <w:r>
          <w:rPr>
            <w:color w:val="0000FF"/>
          </w:rPr>
          <w:t>подпункте 9 пункта 8</w:t>
        </w:r>
      </w:hyperlink>
      <w:r>
        <w:t xml:space="preserve"> настоящих Правил;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11) обеспечение своевременного выполнения целевых показателей, установленных территориальной </w:t>
      </w:r>
      <w:hyperlink r:id="rId26" w:history="1">
        <w:r>
          <w:rPr>
            <w:color w:val="0000FF"/>
          </w:rPr>
          <w:t>схемой</w:t>
        </w:r>
      </w:hyperlink>
      <w:r>
        <w:t>, и значений критериев качества оказания услуг по обращению с ТКО, указанных в соглашении;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12) организация и проведение торгов, по результатам которых формируются цены на услуги по транспортированию ТКО для Регионального оператора, в случаях и на условиях, определенных документацией об отборе, при проведении конкурсного отбора Регионального оператора, </w:t>
      </w:r>
      <w:hyperlink r:id="rId27" w:history="1">
        <w:r>
          <w:rPr>
            <w:color w:val="0000FF"/>
          </w:rPr>
          <w:t>Правилами</w:t>
        </w:r>
      </w:hyperlink>
      <w:r>
        <w:t xml:space="preserve"> проведения торгов, по результатам которых формируются цены на услуги по транспортированию твердых коммунальных отходов для Регионального оператора, утвержденными постановлением Правительства Российской Федерации от 03.11.2016 N 1133 "Об утверждении Правил проведения торгов, по результатам которых формируются цены на услуги по транспортированию твердых коммунальных отходов для регионального оператора";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13) участие в мероприятиях по предупреждению и ликвидации чрезвычайных ситуаций природного и техногенного характера, возникших при осуществлении деятельности в области обращения с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14) обеспечение доступа к информации в области обращения с ТКО, в том числе путем раскрытия информации в области обращения с ТКО путем представления в областной исполнительный орган государственной власти Новосибирской области, уполномоченный в сфере государственного регулирования цен (тарифов) и ценообразования, сведений в объеме и порядке, предусмотренном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21.06.2016 N 564 "Об утверждении стандартов раскрытия информации в области обращения с твердыми </w:t>
      </w:r>
      <w:r>
        <w:lastRenderedPageBreak/>
        <w:t>коммунальными отходами";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15) рассмотрение обращений потребителей, принятие по ним решения в пределах своей компетенции и в установленные сроки;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16) проведение информационной эколого-просветительской работы по обращению с ТКО и вторичными материальными ресурсами с жителями Новосибирской области;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17) представление в министерство сведений об объеме и (или) о массе накопленных ТКО, а также ТКО, в отношении которых были осуществлены транспортирование, обработка, утилизация, обезвреживание и (или) захоронение, по форме, установленной соглашением, ежемесячно, если иная периодичность представления указанных сведений не предусмотрена соглашением;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18) внесение в министерство предложений по оптимизации сферы обращения с ТКО в Новосибирской области;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19) участие в процедуре согласования размещения объектов накопления и хранения ТКО;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20) участие в комиссии по допуску к эксплуатации средств измерений, установленных на объектах, используемых для обработки, обезвреживания и (или) захоронения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21) согласование организации мест накопления отходов от использования потребительских товаров и упаковки, утративших свои потребительские свойства, входящих в состав ТКО, на контейнерных площадках и специальных площадках для складирования КГО;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22) согласование с министерством условий проведения торгов, по результатам которых формируются цены на услуги по транспортированию ТКО для регионального оператора по обращению с ТКО в случаях, установленных </w:t>
      </w:r>
      <w:hyperlink r:id="rId33" w:history="1">
        <w:r>
          <w:rPr>
            <w:color w:val="0000FF"/>
          </w:rPr>
          <w:t>Правилами</w:t>
        </w:r>
      </w:hyperlink>
      <w:r>
        <w:t xml:space="preserve"> обращения с твердыми коммунальными отходами, утвержденными постановлением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641";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23) представление в министерство информации, необходимой для корректировки территориальной </w:t>
      </w:r>
      <w:hyperlink r:id="rId35" w:history="1">
        <w:r>
          <w:rPr>
            <w:color w:val="0000FF"/>
          </w:rPr>
          <w:t>схемы</w:t>
        </w:r>
      </w:hyperlink>
      <w:r>
        <w:t>, и участие в такой корректировке;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24) осуществление расчета и (или) перерасчета размера платы за оказание услуги по обращению с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25) осуществление иных обязанностей в сфере деятельности, предусмотренных действующим законодательством.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IV. Взаимодействие Регионального оператора с потребителями</w:t>
      </w:r>
    </w:p>
    <w:p w:rsidR="00B92AB5" w:rsidRDefault="00B92AB5">
      <w:pPr>
        <w:pStyle w:val="ConsPlusTitle"/>
        <w:jc w:val="center"/>
      </w:pPr>
      <w:r>
        <w:t>и операторами по обращению с отходами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>9. Взаимодействие Регионального оператора с потребителями осуществляется на основании договоров на оказание услуг по обращению с ТКО.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10. Региональный оператор обязан заключать договоры на оказание услуг по обращению с ТКО с потребителями и операторами по обращению с ТКО, владеющими объектами обработки, утилизации, обезвреживания, захоронения отходов, использование которых предусмотрено территориальной </w:t>
      </w:r>
      <w:hyperlink r:id="rId36" w:history="1">
        <w:r>
          <w:rPr>
            <w:color w:val="0000FF"/>
          </w:rPr>
          <w:t>схемой</w:t>
        </w:r>
      </w:hyperlink>
      <w:r>
        <w:t>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lastRenderedPageBreak/>
        <w:t>11. Региональный оператор не вправе отказать в заключении договора на оказание услуг по обращению с ТКО собственнику ТКО, которые образуются и места накопления которых находятся в зоне деятельности Регионального оператора.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12. Региональный оператор заключает договор с оператором по обращению с ТКО на транспортирование твердых коммунальных отходов в установленном законом порядке, в том числе по результатам проведения торгов в порядке, установленном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03.11.2016 N 1133 "Об утверждении Правил проведения торгов, по результатам которых формируются цены на услуги по транспортированию твердых коммунальных отходов для регионального оператора".</w:t>
      </w:r>
    </w:p>
    <w:p w:rsidR="00B92AB5" w:rsidRDefault="00B92AB5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12.03.2019 N 95-п)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13. Региональный оператор заключает договоры на оказание услуг по обработке, обезвреживанию, захоронению ТКО с операторами по обращению с ТКО, осуществляющими деятельность по обработке, обезвреживанию, захоронению ТКО в зоне деятельности Регионального оператора.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14. В случае обнаружения Региональным оператором места складирования ТКО, объем которых превышает 1 куб. метр, на земельном участке, не предназначенном для этих целей и не указанном в соглашении (далее - место несанкционированного размещения ТКО), Региональный оператор обязан в течение 5 рабочих дней: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1) уведомить любым способом, позволяющим получить подтверждение доставки такого уведомления, собственника земельного участка, орган местного самоуправления муниципального образования Новосибирской области и орган, осуществляющий государственный экологический надзор, об обнаружении места несанкционированного размещения ТКО;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2) уведомить любым способом, позволяющим получить подтверждение доставки такого уведомления, собственника земельного участка о необходимости ликвидации места несанкционированного размещения ТКО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ТКО.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15. Если собственник земельного участка в течение 30 дней со дня получения уведомления Регионального оператора не обеспечил ликвидацию места несанкционированного размещения ТКО самостоятельно и не заключил договор с Региональным оператором на оказание услуг по ликвидации выявленного места несанкционированного размещения ТКО, Региональный оператор в течение 30 дней после отправки уведомления собственнику земельного участка ликвидирует место несанкционированного размещения ТКО. В этом случае Региональный оператор вправе обратиться в суд с требованиями о взыскании понесенных расходов.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16. Собственник земельного участка обязан самостоятельно обеспечить ликвидацию места несанкционированного размещения ТКО или заключить договор на оказание услуг по ликвидации выявленного места несанкционированного размещения ТКО с Региональным оператором.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V. Взаимодействие Регионального оператора с</w:t>
      </w:r>
    </w:p>
    <w:p w:rsidR="00B92AB5" w:rsidRDefault="00B92AB5">
      <w:pPr>
        <w:pStyle w:val="ConsPlusTitle"/>
        <w:jc w:val="center"/>
      </w:pPr>
      <w:r>
        <w:t>иными участниками отношений в сфере обращения</w:t>
      </w:r>
    </w:p>
    <w:p w:rsidR="00B92AB5" w:rsidRDefault="00B92AB5">
      <w:pPr>
        <w:pStyle w:val="ConsPlusTitle"/>
        <w:jc w:val="center"/>
      </w:pPr>
      <w:r>
        <w:t>с отходами производства и потребления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>17. Взаимодействие Регионального оператора с иными (за исключением вышеуказанных) участниками отношений в сфере обращения с отходами производства и потребления регулируются действующим законодательством.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18. Региональный оператор по запросам министерства представляет информацию о </w:t>
      </w:r>
      <w:r>
        <w:lastRenderedPageBreak/>
        <w:t>деятельности в сфере обращения с ТКО в зоне его деятельности по форме, объему и в сроки, указанные в запросе.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19. Региональный оператор направляет в министерство отчет о реализации территориальной </w:t>
      </w:r>
      <w:hyperlink r:id="rId40" w:history="1">
        <w:r>
          <w:rPr>
            <w:color w:val="0000FF"/>
          </w:rPr>
          <w:t>схемы</w:t>
        </w:r>
      </w:hyperlink>
      <w:r>
        <w:t xml:space="preserve"> по форме и в сроки, установленные соглашением.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20. Координацию отношений Регионального оператора и концессионеров, действующих в Новосибирской области, осуществляет министерство.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21. Региональный оператор по запросам министерства представляет информацию, необходимую для определения нормативов накопления ТКО.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22. По запросам органов местного самоуправления в Новосибирской области Региональный оператор представляет информацию о деятельности в сфере обращения с ТКО, осуществляемой на территории их муниципальных образований Новосибирской области, по форме, объему и в сроки, указанные в запросе.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>23. Органы местного самоуправления муниципальных образований Новосибирской области оказывают содействие в выборе земельных участков под объекты сбора и накопления, хранения, обработки, утилизации, обезвреживания, размещения ТКО.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Title"/>
        <w:jc w:val="center"/>
        <w:outlineLvl w:val="1"/>
      </w:pPr>
      <w:r>
        <w:t>VI. Контроль за деятельностью Регионального оператора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  <w:r>
        <w:t>24. Регулирование деятельности Регионального оператора по обращению с ТКО осуществляет министерство.</w:t>
      </w:r>
    </w:p>
    <w:p w:rsidR="00B92AB5" w:rsidRDefault="00B92AB5">
      <w:pPr>
        <w:pStyle w:val="ConsPlusNormal"/>
        <w:spacing w:before="220"/>
        <w:ind w:firstLine="540"/>
        <w:jc w:val="both"/>
      </w:pPr>
      <w:r>
        <w:t xml:space="preserve">25. Юридическое лицо может быть лишено статуса Регионального оператора по основаниям, определенным </w:t>
      </w:r>
      <w:hyperlink r:id="rId41" w:history="1">
        <w:r>
          <w:rPr>
            <w:color w:val="0000FF"/>
          </w:rPr>
          <w:t>Правилами</w:t>
        </w:r>
      </w:hyperlink>
      <w:r>
        <w:t xml:space="preserve"> обращения с твердыми коммунальными отходами, утвержденными Правительством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641".</w:t>
      </w: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ind w:firstLine="540"/>
        <w:jc w:val="both"/>
      </w:pPr>
    </w:p>
    <w:p w:rsidR="00B92AB5" w:rsidRDefault="00B92AB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C0136" w:rsidRDefault="003C0136">
      <w:bookmarkStart w:id="2" w:name="_GoBack"/>
      <w:bookmarkEnd w:id="2"/>
    </w:p>
    <w:sectPr w:rsidR="003C0136" w:rsidSect="000D5A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AB5"/>
    <w:rsid w:val="003C0136"/>
    <w:rsid w:val="00B9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70FF66-E973-481C-ABEB-44543F4A0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92A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92A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92A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71367BF18F7C71C8F54B670F0F9D7DAFD2DFB1A52F4A566802F06F788F10523ACBB00C539BB990ED6FA6DDB80A5AF7FDCAF406F8515CE6978BDC5Eo3Y8E" TargetMode="External"/><Relationship Id="rId13" Type="http://schemas.openxmlformats.org/officeDocument/2006/relationships/hyperlink" Target="consultantplus://offline/ref=8371367BF18F7C71C8F54B670F0F9D7DAFD2DFB1A52F4A5A6F09F06F788F10523ACBB00C539BB990ED6FA6DFBD0A5AF7FDCAF406F8515CE6978BDC5Eo3Y8E" TargetMode="External"/><Relationship Id="rId18" Type="http://schemas.openxmlformats.org/officeDocument/2006/relationships/hyperlink" Target="consultantplus://offline/ref=8371367BF18F7C71C8F54B670F0F9D7DAFD2DFB1A52F4A566802F06F788F10523ACBB00C539BB990ED6FA6DCBF0A5AF7FDCAF406F8515CE6978BDC5Eo3Y8E" TargetMode="External"/><Relationship Id="rId26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39" Type="http://schemas.openxmlformats.org/officeDocument/2006/relationships/hyperlink" Target="consultantplus://offline/ref=8371367BF18F7C71C8F54B670F0F9D7DAFD2DFB1A52F4A566802F06F788F10523ACBB00C539BB990ED6FA6DFB90A5AF7FDCAF406F8515CE6978BDC5Eo3Y8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371367BF18F7C71C8F54B670F0F9D7DAFD2DFB1A52F4A566802F06F788F10523ACBB00C539BB990ED6FA6DCBA0A5AF7FDCAF406F8515CE6978BDC5Eo3Y8E" TargetMode="External"/><Relationship Id="rId34" Type="http://schemas.openxmlformats.org/officeDocument/2006/relationships/hyperlink" Target="consultantplus://offline/ref=8371367BF18F7C71C8F54B670F0F9D7DAFD2DFB1A52F4A566802F06F788F10523ACBB00C539BB990ED6FA6DFBB0A5AF7FDCAF406F8515CE6978BDC5Eo3Y8E" TargetMode="External"/><Relationship Id="rId42" Type="http://schemas.openxmlformats.org/officeDocument/2006/relationships/fontTable" Target="fontTable.xml"/><Relationship Id="rId7" Type="http://schemas.openxmlformats.org/officeDocument/2006/relationships/hyperlink" Target="consultantplus://offline/ref=8371367BF18F7C71C8F54B670F0F9D7DAFD2DFB1A52F4D556F08F06F788F10523ACBB00C539BB990ED6FA6DCBA0A5AF7FDCAF406F8515CE6978BDC5Eo3Y8E" TargetMode="External"/><Relationship Id="rId12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17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25" Type="http://schemas.openxmlformats.org/officeDocument/2006/relationships/hyperlink" Target="consultantplus://offline/ref=8371367BF18F7C71C8F54B670F0F9D7DAFD2DFB1A52F4A566802F06F788F10523ACBB00C539BB990ED6FA6DCB60A5AF7FDCAF406F8515CE6978BDC5Eo3Y8E" TargetMode="External"/><Relationship Id="rId33" Type="http://schemas.openxmlformats.org/officeDocument/2006/relationships/hyperlink" Target="consultantplus://offline/ref=8371367BF18F7C71C8F5556A1963C374A5D882B4AD274605375EF63827DF16077A8BB65910DFB490ED64F28CFA5403A4BF81F900E04D5CE3o8Y0E" TargetMode="External"/><Relationship Id="rId38" Type="http://schemas.openxmlformats.org/officeDocument/2006/relationships/hyperlink" Target="consultantplus://offline/ref=8371367BF18F7C71C8F5556A1963C374A5D988BBA4274605375EF63827DF1607688BEE5512D9AA91E971A4DDBFo0Y8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371367BF18F7C71C8F5556A1963C374A5D882B4AD274605375EF63827DF1607688BEE5512D9AA91E971A4DDBFo0Y8E" TargetMode="External"/><Relationship Id="rId20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29" Type="http://schemas.openxmlformats.org/officeDocument/2006/relationships/hyperlink" Target="consultantplus://offline/ref=8371367BF18F7C71C8F5556A1963C374A4D085B4A22D4605375EF63827DF1607688BEE5512D9AA91E971A4DDBFo0Y8E" TargetMode="External"/><Relationship Id="rId41" Type="http://schemas.openxmlformats.org/officeDocument/2006/relationships/hyperlink" Target="consultantplus://offline/ref=8371367BF18F7C71C8F5556A1963C374A5D882B4AD274605375EF63827DF16077A8BB65910DFB490ED64F28CFA5403A4BF81F900E04D5CE3o8Y0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371367BF18F7C71C8F5556A1963C374A5D885BFAD2D4605375EF63827DF16077A8BB65B11DEBFC5BC2BF3D0BC0710A6BD81FB04FFo4Y6E" TargetMode="External"/><Relationship Id="rId11" Type="http://schemas.openxmlformats.org/officeDocument/2006/relationships/hyperlink" Target="consultantplus://offline/ref=8371367BF18F7C71C8F54B670F0F9D7DAFD2DFB1A52F4A5A6F09F06F788F10523ACBB00C539BB990ED6FA6DFBD0A5AF7FDCAF406F8515CE6978BDC5Eo3Y8E" TargetMode="External"/><Relationship Id="rId24" Type="http://schemas.openxmlformats.org/officeDocument/2006/relationships/hyperlink" Target="consultantplus://offline/ref=8371367BF18F7C71C8F54B670F0F9D7DAFD2DFB1A52F4A566802F06F788F10523ACBB00C539BB990ED6FA6DCB90A5AF7FDCAF406F8515CE6978BDC5Eo3Y8E" TargetMode="External"/><Relationship Id="rId32" Type="http://schemas.openxmlformats.org/officeDocument/2006/relationships/hyperlink" Target="consultantplus://offline/ref=8371367BF18F7C71C8F54B670F0F9D7DAFD2DFB1A52F4A566802F06F788F10523ACBB00C539BB990ED6FA6DFBA0A5AF7FDCAF406F8515CE6978BDC5Eo3Y8E" TargetMode="External"/><Relationship Id="rId37" Type="http://schemas.openxmlformats.org/officeDocument/2006/relationships/hyperlink" Target="consultantplus://offline/ref=8371367BF18F7C71C8F54B670F0F9D7DAFD2DFB1A52F4A566802F06F788F10523ACBB00C539BB990ED6FA6DFB80A5AF7FDCAF406F8515CE6978BDC5Eo3Y8E" TargetMode="External"/><Relationship Id="rId40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5" Type="http://schemas.openxmlformats.org/officeDocument/2006/relationships/hyperlink" Target="consultantplus://offline/ref=8371367BF18F7C71C8F54B670F0F9D7DAFD2DFB1A52F4A566802F06F788F10523ACBB00C539BB990ED6FA6DDBB0A5AF7FDCAF406F8515CE6978BDC5Eo3Y8E" TargetMode="External"/><Relationship Id="rId15" Type="http://schemas.openxmlformats.org/officeDocument/2006/relationships/hyperlink" Target="consultantplus://offline/ref=8371367BF18F7C71C8F54B670F0F9D7DAFD2DFB1A52F4A566802F06F788F10523ACBB00C539BB990ED6FA6DDB70A5AF7FDCAF406F8515CE6978BDC5Eo3Y8E" TargetMode="External"/><Relationship Id="rId23" Type="http://schemas.openxmlformats.org/officeDocument/2006/relationships/hyperlink" Target="consultantplus://offline/ref=8371367BF18F7C71C8F54B670F0F9D7DAFD2DFB1A52F4A566802F06F788F10523ACBB00C539BB990ED6FA6DCBB0A5AF7FDCAF406F8515CE6978BDC5Eo3Y8E" TargetMode="External"/><Relationship Id="rId28" Type="http://schemas.openxmlformats.org/officeDocument/2006/relationships/hyperlink" Target="consultantplus://offline/ref=8371367BF18F7C71C8F54B670F0F9D7DAFD2DFB1A52F4A566802F06F788F10523ACBB00C539BB990ED6FA6DCB70A5AF7FDCAF406F8515CE6978BDC5Eo3Y8E" TargetMode="External"/><Relationship Id="rId36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10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19" Type="http://schemas.openxmlformats.org/officeDocument/2006/relationships/hyperlink" Target="consultantplus://offline/ref=8371367BF18F7C71C8F54B670F0F9D7DAFD2DFB1A52F4A566802F06F788F10523ACBB00C539BB990ED6FA6DCBC0A5AF7FDCAF406F8515CE6978BDC5Eo3Y8E" TargetMode="External"/><Relationship Id="rId31" Type="http://schemas.openxmlformats.org/officeDocument/2006/relationships/hyperlink" Target="consultantplus://offline/ref=8371367BF18F7C71C8F54B670F0F9D7DAFD2DFB1A52F4A566802F06F788F10523ACBB00C539BB990ED6FA6DFBF0A5AF7FDCAF406F8515CE6978BDC5Eo3Y8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8371367BF18F7C71C8F5556A1963C374A5D885BFAD2D4605375EF63827DF1607688BEE5512D9AA91E971A4DDBFo0Y8E" TargetMode="External"/><Relationship Id="rId14" Type="http://schemas.openxmlformats.org/officeDocument/2006/relationships/hyperlink" Target="consultantplus://offline/ref=8371367BF18F7C71C8F54B670F0F9D7DAFD2DFB1A52F4A566802F06F788F10523ACBB00C539BB990ED6FA6DDB60A5AF7FDCAF406F8515CE6978BDC5Eo3Y8E" TargetMode="External"/><Relationship Id="rId22" Type="http://schemas.openxmlformats.org/officeDocument/2006/relationships/hyperlink" Target="consultantplus://offline/ref=8371367BF18F7C71C8F5556A1963C374A5D885BFAD2D4605375EF63827DF16077A8BB65910DFB697EC64F28CFA5403A4BF81F900E04D5CE3o8Y0E" TargetMode="External"/><Relationship Id="rId27" Type="http://schemas.openxmlformats.org/officeDocument/2006/relationships/hyperlink" Target="consultantplus://offline/ref=8371367BF18F7C71C8F5556A1963C374A5D988BBA4274605375EF63827DF16077A8BB65910DFB490EF64F28CFA5403A4BF81F900E04D5CE3o8Y0E" TargetMode="External"/><Relationship Id="rId30" Type="http://schemas.openxmlformats.org/officeDocument/2006/relationships/hyperlink" Target="consultantplus://offline/ref=8371367BF18F7C71C8F54B670F0F9D7DAFD2DFB1A52F4A566802F06F788F10523ACBB00C539BB990ED6FA6DFBE0A5AF7FDCAF406F8515CE6978BDC5Eo3Y8E" TargetMode="External"/><Relationship Id="rId35" Type="http://schemas.openxmlformats.org/officeDocument/2006/relationships/hyperlink" Target="consultantplus://offline/ref=8371367BF18F7C71C8F54B670F0F9D7DAFD2DFB1A52F495A6E02F06F788F10523ACBB00C539BB990ED6FA6DDB70A5AF7FDCAF406F8515CE6978BDC5Eo3Y8E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3777</Words>
  <Characters>21531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Лисин Андрей Вячеславович</dc:creator>
  <cp:keywords/>
  <dc:description/>
  <cp:lastModifiedBy>Лисин Андрей Вячеславович</cp:lastModifiedBy>
  <cp:revision>1</cp:revision>
  <dcterms:created xsi:type="dcterms:W3CDTF">2019-04-26T04:24:00Z</dcterms:created>
  <dcterms:modified xsi:type="dcterms:W3CDTF">2019-04-26T04:39:00Z</dcterms:modified>
</cp:coreProperties>
</file>